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sz w:val="44"/>
          <w:szCs w:val="44"/>
        </w:rPr>
      </w:pPr>
      <w:r>
        <w:rPr>
          <w:rFonts w:hint="eastAsia" w:cs="仿宋_GB2312" w:asciiTheme="minorEastAsia" w:hAnsiTheme="minorEastAsia"/>
          <w:sz w:val="44"/>
          <w:szCs w:val="44"/>
          <w:lang w:val="en-US" w:eastAsia="zh-CN"/>
        </w:rPr>
        <w:t>环保</w:t>
      </w:r>
      <w:r>
        <w:rPr>
          <w:rFonts w:hint="eastAsia" w:cs="仿宋_GB2312" w:asciiTheme="minorEastAsia" w:hAnsiTheme="minorEastAsia"/>
          <w:sz w:val="44"/>
          <w:szCs w:val="44"/>
        </w:rPr>
        <w:t>培训教育记录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339"/>
        <w:gridCol w:w="1905"/>
        <w:gridCol w:w="1245"/>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center"/>
          </w:tcPr>
          <w:p>
            <w:pPr>
              <w:jc w:val="center"/>
              <w:rPr>
                <w:rFonts w:cs="仿宋_GB2312" w:asciiTheme="minorEastAsia" w:hAnsiTheme="minorEastAsia"/>
                <w:sz w:val="24"/>
              </w:rPr>
            </w:pPr>
            <w:r>
              <w:rPr>
                <w:rFonts w:hint="eastAsia" w:cs="仿宋_GB2312" w:asciiTheme="minorEastAsia" w:hAnsiTheme="minorEastAsia"/>
                <w:sz w:val="24"/>
              </w:rPr>
              <w:t>培训时间</w:t>
            </w:r>
          </w:p>
        </w:tc>
        <w:tc>
          <w:tcPr>
            <w:tcW w:w="1420" w:type="dxa"/>
            <w:vAlign w:val="center"/>
          </w:tcPr>
          <w:p>
            <w:pPr>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sz w:val="24"/>
              </w:rPr>
              <w:t>202</w:t>
            </w:r>
            <w:r>
              <w:rPr>
                <w:rFonts w:hint="eastAsia" w:cs="仿宋_GB2312" w:asciiTheme="minorEastAsia" w:hAnsiTheme="minorEastAsia"/>
                <w:sz w:val="24"/>
                <w:lang w:val="en-US" w:eastAsia="zh-CN"/>
              </w:rPr>
              <w:t>3</w:t>
            </w:r>
            <w:r>
              <w:rPr>
                <w:rFonts w:hint="eastAsia" w:cs="仿宋_GB2312" w:asciiTheme="minorEastAsia" w:hAnsiTheme="minorEastAsia"/>
                <w:sz w:val="24"/>
              </w:rPr>
              <w:t>.</w:t>
            </w:r>
            <w:r>
              <w:rPr>
                <w:rFonts w:hint="eastAsia" w:cs="仿宋_GB2312" w:asciiTheme="minorEastAsia" w:hAnsiTheme="minorEastAsia"/>
                <w:sz w:val="24"/>
                <w:lang w:val="en-US" w:eastAsia="zh-CN"/>
              </w:rPr>
              <w:t>9</w:t>
            </w:r>
            <w:r>
              <w:rPr>
                <w:rFonts w:hint="eastAsia" w:cs="仿宋_GB2312" w:asciiTheme="minorEastAsia" w:hAnsiTheme="minorEastAsia"/>
                <w:sz w:val="24"/>
              </w:rPr>
              <w:t>.</w:t>
            </w:r>
            <w:r>
              <w:rPr>
                <w:rFonts w:hint="eastAsia" w:cs="仿宋_GB2312" w:asciiTheme="minorEastAsia" w:hAnsiTheme="minorEastAsia"/>
                <w:sz w:val="24"/>
                <w:lang w:val="en-US" w:eastAsia="zh-CN"/>
              </w:rPr>
              <w:t>22</w:t>
            </w:r>
          </w:p>
        </w:tc>
        <w:tc>
          <w:tcPr>
            <w:tcW w:w="1339" w:type="dxa"/>
            <w:vAlign w:val="center"/>
          </w:tcPr>
          <w:p>
            <w:pPr>
              <w:jc w:val="center"/>
              <w:rPr>
                <w:rFonts w:cs="仿宋_GB2312" w:asciiTheme="minorEastAsia" w:hAnsiTheme="minorEastAsia"/>
                <w:sz w:val="24"/>
              </w:rPr>
            </w:pPr>
            <w:r>
              <w:rPr>
                <w:rFonts w:hint="eastAsia" w:cs="仿宋_GB2312" w:asciiTheme="minorEastAsia" w:hAnsiTheme="minorEastAsia"/>
                <w:sz w:val="24"/>
              </w:rPr>
              <w:t>培训地点</w:t>
            </w:r>
          </w:p>
        </w:tc>
        <w:tc>
          <w:tcPr>
            <w:tcW w:w="1905" w:type="dxa"/>
            <w:vAlign w:val="center"/>
          </w:tcPr>
          <w:p>
            <w:pPr>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sz w:val="24"/>
                <w:lang w:val="en-US" w:eastAsia="zh-CN"/>
              </w:rPr>
              <w:t>化磷冷却池西侧</w:t>
            </w:r>
          </w:p>
        </w:tc>
        <w:tc>
          <w:tcPr>
            <w:tcW w:w="1245" w:type="dxa"/>
            <w:vAlign w:val="center"/>
          </w:tcPr>
          <w:p>
            <w:pPr>
              <w:jc w:val="center"/>
              <w:rPr>
                <w:rFonts w:cs="仿宋_GB2312" w:asciiTheme="minorEastAsia" w:hAnsiTheme="minorEastAsia"/>
                <w:sz w:val="24"/>
              </w:rPr>
            </w:pPr>
            <w:r>
              <w:rPr>
                <w:rFonts w:hint="eastAsia" w:cs="仿宋_GB2312" w:asciiTheme="minorEastAsia" w:hAnsiTheme="minorEastAsia"/>
                <w:sz w:val="24"/>
              </w:rPr>
              <w:t>培训讲师</w:t>
            </w:r>
          </w:p>
        </w:tc>
        <w:tc>
          <w:tcPr>
            <w:tcW w:w="1193" w:type="dxa"/>
            <w:vAlign w:val="center"/>
          </w:tcPr>
          <w:p>
            <w:pPr>
              <w:jc w:val="center"/>
              <w:rPr>
                <w:rFonts w:cs="仿宋_GB2312" w:asciiTheme="minorEastAsia" w:hAnsiTheme="minorEastAsia"/>
                <w:sz w:val="24"/>
              </w:rPr>
            </w:pPr>
            <w:r>
              <w:rPr>
                <w:rFonts w:hint="eastAsia" w:cs="仿宋_GB2312" w:asciiTheme="minorEastAsia" w:hAnsiTheme="minorEastAsia"/>
                <w:sz w:val="24"/>
              </w:rPr>
              <w:t>韩世强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center"/>
          </w:tcPr>
          <w:p>
            <w:pPr>
              <w:jc w:val="center"/>
              <w:rPr>
                <w:rFonts w:cs="仿宋_GB2312" w:asciiTheme="minorEastAsia" w:hAnsiTheme="minorEastAsia"/>
                <w:sz w:val="24"/>
              </w:rPr>
            </w:pPr>
            <w:r>
              <w:rPr>
                <w:rFonts w:hint="eastAsia" w:cs="仿宋_GB2312" w:asciiTheme="minorEastAsia" w:hAnsiTheme="minorEastAsia"/>
                <w:sz w:val="24"/>
              </w:rPr>
              <w:t>培训内容</w:t>
            </w:r>
          </w:p>
        </w:tc>
        <w:tc>
          <w:tcPr>
            <w:tcW w:w="4664" w:type="dxa"/>
            <w:gridSpan w:val="3"/>
            <w:vAlign w:val="center"/>
          </w:tcPr>
          <w:p>
            <w:pPr>
              <w:jc w:val="center"/>
              <w:rPr>
                <w:rFonts w:hint="default" w:cs="仿宋_GB2312" w:asciiTheme="minorEastAsia" w:hAnsiTheme="minorEastAsia"/>
                <w:sz w:val="24"/>
                <w:lang w:val="en-US"/>
              </w:rPr>
            </w:pPr>
            <w:r>
              <w:rPr>
                <w:rFonts w:hint="eastAsia" w:cs="仿宋_GB2312" w:asciiTheme="minorEastAsia" w:hAnsiTheme="minorEastAsia"/>
                <w:sz w:val="24"/>
              </w:rPr>
              <w:t>危险废物的</w:t>
            </w:r>
            <w:r>
              <w:rPr>
                <w:rFonts w:hint="eastAsia" w:cs="仿宋_GB2312" w:asciiTheme="minorEastAsia" w:hAnsiTheme="minorEastAsia"/>
                <w:sz w:val="24"/>
                <w:lang w:val="en-US" w:eastAsia="zh-CN"/>
              </w:rPr>
              <w:t>种类、危害、处置方法和我公司的危险废物的管理现状</w:t>
            </w:r>
          </w:p>
        </w:tc>
        <w:tc>
          <w:tcPr>
            <w:tcW w:w="1245" w:type="dxa"/>
            <w:vAlign w:val="center"/>
          </w:tcPr>
          <w:p>
            <w:pPr>
              <w:jc w:val="center"/>
              <w:rPr>
                <w:rFonts w:cs="仿宋_GB2312" w:asciiTheme="minorEastAsia" w:hAnsiTheme="minorEastAsia"/>
                <w:sz w:val="24"/>
              </w:rPr>
            </w:pPr>
            <w:r>
              <w:rPr>
                <w:rFonts w:hint="eastAsia" w:cs="仿宋_GB2312" w:asciiTheme="minorEastAsia" w:hAnsiTheme="minorEastAsia"/>
                <w:sz w:val="24"/>
              </w:rPr>
              <w:t>培训方式</w:t>
            </w:r>
          </w:p>
        </w:tc>
        <w:tc>
          <w:tcPr>
            <w:tcW w:w="1193" w:type="dxa"/>
            <w:vAlign w:val="center"/>
          </w:tcPr>
          <w:p>
            <w:pPr>
              <w:jc w:val="center"/>
              <w:rPr>
                <w:rFonts w:cs="仿宋_GB2312" w:asciiTheme="minorEastAsia" w:hAnsiTheme="minorEastAsia"/>
                <w:sz w:val="24"/>
              </w:rPr>
            </w:pPr>
            <w:r>
              <w:rPr>
                <w:rFonts w:hint="eastAsia" w:cs="仿宋_GB2312" w:asciiTheme="minorEastAsia" w:hAnsiTheme="minorEastAsia"/>
                <w:sz w:val="24"/>
              </w:rPr>
              <w:t>集中讲课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center"/>
          </w:tcPr>
          <w:p>
            <w:pPr>
              <w:jc w:val="center"/>
              <w:rPr>
                <w:rFonts w:cs="仿宋_GB2312" w:asciiTheme="minorEastAsia" w:hAnsiTheme="minorEastAsia"/>
                <w:sz w:val="24"/>
              </w:rPr>
            </w:pPr>
            <w:r>
              <w:rPr>
                <w:rFonts w:hint="eastAsia" w:cs="仿宋_GB2312" w:asciiTheme="minorEastAsia" w:hAnsiTheme="minorEastAsia"/>
                <w:sz w:val="24"/>
              </w:rPr>
              <w:t>培训学时</w:t>
            </w:r>
          </w:p>
        </w:tc>
        <w:tc>
          <w:tcPr>
            <w:tcW w:w="7102" w:type="dxa"/>
            <w:gridSpan w:val="5"/>
            <w:vAlign w:val="center"/>
          </w:tcPr>
          <w:p>
            <w:pPr>
              <w:ind w:firstLine="2280" w:firstLineChars="950"/>
              <w:rPr>
                <w:rFonts w:cs="仿宋_GB2312" w:asciiTheme="minorEastAsia" w:hAnsiTheme="minorEastAsia"/>
                <w:sz w:val="24"/>
              </w:rPr>
            </w:pPr>
            <w:r>
              <w:rPr>
                <w:rFonts w:hint="eastAsia" w:cs="仿宋_GB2312" w:asciiTheme="minorEastAsia" w:hAnsiTheme="minorEastAsia"/>
                <w:sz w:val="24"/>
                <w:lang w:val="en-US" w:eastAsia="zh-CN"/>
              </w:rPr>
              <w:t>1</w:t>
            </w:r>
            <w:r>
              <w:rPr>
                <w:rFonts w:hint="eastAsia" w:cs="仿宋_GB2312" w:asciiTheme="minorEastAsia" w:hAnsiTheme="minorEastAsia"/>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22" w:type="dxa"/>
            <w:gridSpan w:val="6"/>
            <w:vAlign w:val="center"/>
          </w:tcPr>
          <w:p>
            <w:pPr>
              <w:jc w:val="left"/>
              <w:rPr>
                <w:rFonts w:cs="仿宋_GB2312" w:asciiTheme="minorEastAsia" w:hAnsiTheme="minorEastAsia"/>
                <w:sz w:val="24"/>
              </w:rPr>
            </w:pPr>
            <w:r>
              <w:rPr>
                <w:rFonts w:hint="eastAsia" w:cs="仿宋_GB2312" w:asciiTheme="minorEastAsia" w:hAnsiTheme="minorEastAsia"/>
                <w:sz w:val="24"/>
              </w:rPr>
              <w:t xml:space="preserve">参加培训人员（共 </w:t>
            </w:r>
            <w:r>
              <w:rPr>
                <w:rFonts w:hint="eastAsia" w:cs="仿宋_GB2312" w:asciiTheme="minorEastAsia" w:hAnsiTheme="minorEastAsia"/>
                <w:sz w:val="24"/>
                <w:lang w:val="en-US" w:eastAsia="zh-CN"/>
              </w:rPr>
              <w:t>19</w:t>
            </w:r>
            <w:r>
              <w:rPr>
                <w:rFonts w:hint="eastAsia" w:cs="仿宋_GB2312" w:asciiTheme="minorEastAsia" w:hAnsiTheme="minorEastAsia"/>
                <w:sz w:val="24"/>
              </w:rPr>
              <w:t xml:space="preserve"> </w:t>
            </w:r>
            <w:r>
              <w:rPr>
                <w:rFonts w:hint="eastAsia" w:cs="仿宋_GB2312" w:asciiTheme="minorEastAsia" w:hAnsiTheme="minorEastAsia"/>
                <w:sz w:val="24"/>
                <w:lang w:val="en-US" w:eastAsia="zh-CN"/>
              </w:rPr>
              <w:t xml:space="preserve"> </w:t>
            </w:r>
            <w:r>
              <w:rPr>
                <w:rFonts w:hint="eastAsia" w:cs="仿宋_GB2312" w:asciiTheme="minorEastAsia" w:hAnsiTheme="minorEastAsia"/>
                <w:sz w:val="24"/>
              </w:rPr>
              <w:t>人，见签到表）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8" w:hRule="atLeast"/>
        </w:trPr>
        <w:tc>
          <w:tcPr>
            <w:tcW w:w="8522" w:type="dxa"/>
            <w:gridSpan w:val="6"/>
          </w:tcPr>
          <w:p>
            <w:pPr>
              <w:rPr>
                <w:rFonts w:cs="仿宋_GB2312" w:asciiTheme="minorEastAsia" w:hAnsiTheme="minorEastAsia"/>
                <w:sz w:val="24"/>
              </w:rPr>
            </w:pPr>
            <w:r>
              <w:rPr>
                <w:rFonts w:hint="eastAsia" w:cs="仿宋_GB2312" w:asciiTheme="minorEastAsia" w:hAnsiTheme="minorEastAsia"/>
                <w:sz w:val="24"/>
              </w:rPr>
              <w:t>培训内容摘要：  </w:t>
            </w:r>
          </w:p>
          <w:p>
            <w:pPr>
              <w:numPr>
                <w:ilvl w:val="0"/>
                <w:numId w:val="1"/>
              </w:numPr>
              <w:rPr>
                <w:rFonts w:hint="eastAsia" w:ascii="宋体" w:hAnsi="宋体" w:eastAsia="宋体" w:cs="宋体"/>
                <w:sz w:val="24"/>
                <w:szCs w:val="24"/>
              </w:rPr>
            </w:pPr>
            <w:r>
              <w:rPr>
                <w:rFonts w:hint="eastAsia" w:ascii="宋体" w:hAnsi="宋体" w:eastAsia="宋体" w:cs="宋体"/>
                <w:sz w:val="24"/>
                <w:szCs w:val="24"/>
              </w:rPr>
              <w:t>危险废物的定义及分类</w:t>
            </w:r>
          </w:p>
          <w:p>
            <w:pPr>
              <w:rPr>
                <w:rFonts w:hint="eastAsia" w:ascii="宋体" w:hAnsi="宋体" w:eastAsia="宋体" w:cs="宋体"/>
                <w:sz w:val="24"/>
                <w:szCs w:val="24"/>
              </w:rPr>
            </w:pPr>
            <w:r>
              <w:rPr>
                <w:rFonts w:hint="eastAsia" w:ascii="宋体" w:hAnsi="宋体" w:eastAsia="宋体" w:cs="宋体"/>
                <w:sz w:val="24"/>
                <w:szCs w:val="24"/>
              </w:rPr>
              <w:t>危险废物是指列入国家危险废物名录或者根据国家规定的危险废物鉴别标准和鉴别方法认定的具有腐蚀性、毒性、易燃性、反应性和感染性等一种或一种以上危险特性，以及不排除具有以上危险特性的固体废物。</w:t>
            </w:r>
          </w:p>
          <w:p>
            <w:pPr>
              <w:numPr>
                <w:ilvl w:val="0"/>
                <w:numId w:val="0"/>
              </w:numPr>
              <w:rPr>
                <w:rFonts w:hint="eastAsia" w:ascii="宋体" w:hAnsi="宋体" w:eastAsia="宋体" w:cs="宋体"/>
                <w:sz w:val="24"/>
                <w:szCs w:val="24"/>
              </w:rPr>
            </w:pPr>
            <w:r>
              <w:rPr>
                <w:rFonts w:hint="eastAsia" w:ascii="宋体" w:hAnsi="宋体" w:eastAsia="宋体" w:cs="宋体"/>
                <w:sz w:val="24"/>
                <w:szCs w:val="24"/>
              </w:rPr>
              <w:t>分类</w:t>
            </w:r>
            <w:r>
              <w:rPr>
                <w:rFonts w:hint="eastAsia" w:ascii="宋体" w:hAnsi="宋体" w:eastAsia="宋体" w:cs="宋体"/>
                <w:sz w:val="24"/>
                <w:szCs w:val="24"/>
                <w:lang w:eastAsia="zh-CN"/>
              </w:rPr>
              <w:t>：</w:t>
            </w:r>
            <w:r>
              <w:rPr>
                <w:rFonts w:hint="eastAsia" w:ascii="宋体" w:hAnsi="宋体" w:eastAsia="宋体" w:cs="宋体"/>
                <w:sz w:val="24"/>
                <w:szCs w:val="24"/>
              </w:rPr>
              <w:t>危险废物的通常特性主要指毒害性、易燃性、腐蚀性、反应性、浸出毒性和传染疾病性等。我国《国家危险废物名录》将危险废物共分47类，同时制定《危险废物鉴别标准》并规定“凡《名录》所列废物类别高于鉴别标准的属危险废物，列入国家危险废物管理范围；低于鉴别标准的，不列入国家危险废物管理。</w:t>
            </w:r>
          </w:p>
          <w:p>
            <w:pPr>
              <w:numPr>
                <w:ilvl w:val="0"/>
                <w:numId w:val="0"/>
              </w:num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我公司的危险废物有清釜残渣、蒸发析盐废盐、污水处理污泥，今年根据上级对危废管控的要求，现在又增加了实验室废液、在线监测仪废液、废劳保用品、废试剂瓶；原自查报告中的精馏残渣由于现化磷车间已没有精馏釜，所以现在没有精馏残渣；原自查报告中的洗磷塔残渣由于洗磷塔经过改进，在生产过程中少量黄磷中的杂质会进入反应釜中最后都形成了清釜残渣，所以在在洗磷塔中是没有残渣的。</w:t>
            </w:r>
          </w:p>
          <w:p>
            <w:pPr>
              <w:numPr>
                <w:ilvl w:val="0"/>
                <w:numId w:val="1"/>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危险废物的污染途径</w:t>
            </w:r>
          </w:p>
          <w:p>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rPr>
              <w:t>固体废物在一定的条件下会发生化学的、物理的或生物的转化，对周围环境造成一定的影响，如果采取的处理方法不当，有害物即将通过水、气、土壤、食物链等途径危害环境与人体健康。</w:t>
            </w:r>
          </w:p>
          <w:p>
            <w:pPr>
              <w:numPr>
                <w:ilvl w:val="0"/>
                <w:numId w:val="1"/>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危险废物的处置和利用</w:t>
            </w:r>
          </w:p>
          <w:p>
            <w:pPr>
              <w:numPr>
                <w:ilvl w:val="0"/>
                <w:numId w:val="0"/>
              </w:numPr>
              <w:rPr>
                <w:rFonts w:hint="eastAsia" w:ascii="宋体" w:hAnsi="宋体" w:eastAsia="宋体" w:cs="宋体"/>
                <w:sz w:val="24"/>
                <w:szCs w:val="24"/>
              </w:rPr>
            </w:pPr>
            <w:r>
              <w:rPr>
                <w:rFonts w:hint="eastAsia" w:ascii="宋体" w:hAnsi="宋体" w:eastAsia="宋体" w:cs="宋体"/>
                <w:sz w:val="24"/>
                <w:szCs w:val="24"/>
              </w:rPr>
              <w:t>目前主要采取的技术措施有：化学反应、物理分离、焚烧、填埋等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作为公司我们现在主要需</w:t>
            </w:r>
            <w:r>
              <w:rPr>
                <w:rFonts w:hint="eastAsia" w:ascii="宋体" w:hAnsi="宋体" w:eastAsia="宋体" w:cs="宋体"/>
                <w:sz w:val="24"/>
                <w:szCs w:val="24"/>
              </w:rPr>
              <w:t>对其产生——收集——运输——贮存——处置，实行全过程管理，在每一环节都将其当作污染源进行严格的控制。</w:t>
            </w:r>
          </w:p>
          <w:p>
            <w:pPr>
              <w:numPr>
                <w:ilvl w:val="0"/>
                <w:numId w:val="1"/>
              </w:numPr>
              <w:ind w:left="0" w:leftChars="0" w:firstLine="0" w:firstLineChars="0"/>
              <w:rPr>
                <w:rFonts w:hint="eastAsia" w:cs="仿宋_GB2312" w:asciiTheme="minorEastAsia" w:hAnsiTheme="minorEastAsia"/>
                <w:sz w:val="24"/>
                <w:lang w:val="en-US" w:eastAsia="zh-CN"/>
              </w:rPr>
            </w:pPr>
            <w:r>
              <w:rPr>
                <w:rFonts w:hint="eastAsia" w:cs="仿宋_GB2312" w:asciiTheme="minorEastAsia" w:hAnsiTheme="minorEastAsia"/>
                <w:sz w:val="24"/>
                <w:lang w:val="en-US" w:eastAsia="zh-CN"/>
              </w:rPr>
              <w:t>我公司危险废物现在管理的现状</w:t>
            </w:r>
          </w:p>
          <w:p>
            <w:pPr>
              <w:numPr>
                <w:ilvl w:val="0"/>
                <w:numId w:val="0"/>
              </w:numPr>
              <w:ind w:leftChars="0"/>
              <w:rPr>
                <w:rFonts w:cs="仿宋_GB2312" w:asciiTheme="minorEastAsia" w:hAnsiTheme="minorEastAsia"/>
                <w:sz w:val="24"/>
              </w:rPr>
            </w:pPr>
            <w:r>
              <w:rPr>
                <w:rFonts w:hint="eastAsia" w:cs="Times New Roman" w:asciiTheme="minorEastAsia" w:hAnsiTheme="minorEastAsia"/>
                <w:sz w:val="24"/>
                <w:lang w:eastAsia="zh-CN"/>
              </w:rPr>
              <w:t>（</w:t>
            </w:r>
            <w:r>
              <w:rPr>
                <w:rFonts w:hint="eastAsia" w:cs="Times New Roman" w:asciiTheme="minorEastAsia" w:hAnsiTheme="minorEastAsia"/>
                <w:sz w:val="24"/>
                <w:lang w:val="en-US" w:eastAsia="zh-CN"/>
              </w:rPr>
              <w:t>1）</w:t>
            </w:r>
            <w:r>
              <w:rPr>
                <w:rFonts w:hint="eastAsia" w:cs="Times New Roman" w:asciiTheme="minorEastAsia" w:hAnsiTheme="minorEastAsia"/>
                <w:sz w:val="24"/>
              </w:rPr>
              <w:t>企</w:t>
            </w:r>
            <w:r>
              <w:rPr>
                <w:rFonts w:hint="eastAsia" w:cs="Times New Roman" w:asciiTheme="minorEastAsia" w:hAnsiTheme="minorEastAsia"/>
                <w:kern w:val="0"/>
                <w:sz w:val="24"/>
              </w:rPr>
              <w:t>业危废库建设较规范，按照《省生态环境厅关于进一步加强危险废物污染防治工作的实施意见》（苏环办〔2019〕327号）及《省生态环境厅关于印发江苏省危险废物贮存规范化管理专项整治行动方案的通知》（苏环办〔2019〕149号）的要求</w:t>
            </w:r>
            <w:r>
              <w:rPr>
                <w:rFonts w:hint="eastAsia" w:cs="Times New Roman" w:asciiTheme="minorEastAsia" w:hAnsiTheme="minorEastAsia"/>
                <w:kern w:val="0"/>
                <w:sz w:val="24"/>
                <w:lang w:val="en-US" w:eastAsia="zh-CN"/>
              </w:rPr>
              <w:t>进行建设。</w:t>
            </w:r>
            <w:r>
              <w:rPr>
                <w:rFonts w:hint="eastAsia" w:cs="Times New Roman" w:asciiTheme="minorEastAsia" w:hAnsiTheme="minorEastAsia"/>
                <w:kern w:val="0"/>
                <w:sz w:val="24"/>
              </w:rPr>
              <w:t>根据危险废物的种类和特性进行分区、分类贮存 ,设置防雨、 防火、防雷、防扬散、防渗漏</w:t>
            </w:r>
            <w:r>
              <w:rPr>
                <w:rFonts w:hint="eastAsia" w:cs="Times New Roman" w:asciiTheme="minorEastAsia" w:hAnsiTheme="minorEastAsia"/>
                <w:sz w:val="24"/>
              </w:rPr>
              <w:t>装置及泄漏液体收集装置。</w:t>
            </w:r>
            <w:r>
              <w:rPr>
                <w:rFonts w:hint="eastAsia" w:cs="Times New Roman" w:asciiTheme="minorEastAsia" w:hAnsiTheme="minorEastAsia"/>
                <w:kern w:val="0"/>
                <w:sz w:val="24"/>
              </w:rPr>
              <w:t>环境保护图形标志和</w:t>
            </w:r>
            <w:r>
              <w:rPr>
                <w:rFonts w:hint="eastAsia" w:cs="Times New Roman" w:asciiTheme="minorEastAsia" w:hAnsiTheme="minorEastAsia"/>
                <w:sz w:val="24"/>
              </w:rPr>
              <w:t>危险废物识别标识设置较规范，并配备通讯、照明设施和消防设施；</w:t>
            </w:r>
            <w:r>
              <w:rPr>
                <w:rFonts w:hint="eastAsia" w:cs="Times New Roman" w:asciiTheme="minorEastAsia" w:hAnsiTheme="minorEastAsia"/>
                <w:kern w:val="0"/>
                <w:sz w:val="24"/>
              </w:rPr>
              <w:t>在出入口、 设施内部、危险废物运输车辆通道等关键位置按照危险废物贮存设施 视频监控布设要求设置了视频监控 , 并与中控室</w:t>
            </w:r>
            <w:r>
              <w:rPr>
                <w:rFonts w:hint="eastAsia" w:asciiTheme="minorEastAsia" w:hAnsiTheme="minorEastAsia"/>
                <w:sz w:val="24"/>
              </w:rPr>
              <w:t>和环保局</w:t>
            </w:r>
            <w:r>
              <w:rPr>
                <w:rFonts w:hint="eastAsia" w:cs="Times New Roman" w:asciiTheme="minorEastAsia" w:hAnsiTheme="minorEastAsia"/>
                <w:kern w:val="0"/>
                <w:sz w:val="24"/>
              </w:rPr>
              <w:t>联网，</w:t>
            </w:r>
            <w:r>
              <w:rPr>
                <w:rFonts w:hint="eastAsia" w:asciiTheme="minorEastAsia" w:hAnsiTheme="minorEastAsia"/>
                <w:sz w:val="24"/>
              </w:rPr>
              <w:t>电子称与省危废平台联网。危废库装有警示标识和各种标牌，出入库记录，应急物资等，室外设有专用的尾气吸收处理装置。</w:t>
            </w:r>
          </w:p>
          <w:p>
            <w:pPr>
              <w:rPr>
                <w:rFonts w:hint="default" w:cs="仿宋_GB2312" w:asciiTheme="minorEastAsia" w:hAnsiTheme="minorEastAsia"/>
                <w:sz w:val="24"/>
                <w:lang w:val="en-US" w:eastAsia="zh-CN"/>
              </w:rPr>
            </w:pPr>
            <w:r>
              <w:rPr>
                <w:rFonts w:hint="eastAsia" w:cs="仿宋_GB2312" w:asciiTheme="minorEastAsia" w:hAnsiTheme="minorEastAsia"/>
                <w:sz w:val="24"/>
                <w:lang w:val="en-US" w:eastAsia="zh-CN"/>
              </w:rPr>
              <w:t>（2）发布并实施了危险废物管理制度，包括责任制度、贮存场所管理、标识管</w:t>
            </w:r>
          </w:p>
        </w:tc>
      </w:tr>
    </w:tbl>
    <w:p>
      <w:pPr>
        <w:rPr>
          <w:rFonts w:hint="eastAsia"/>
          <w:lang w:val="en-US" w:eastAsia="zh-CN"/>
        </w:rPr>
      </w:pPr>
      <w:r>
        <w:rPr>
          <w:rFonts w:hint="eastAsia" w:eastAsiaTheme="minorEastAsia"/>
          <w:lang w:eastAsia="zh-CN"/>
        </w:rPr>
        <w:drawing>
          <wp:inline distT="0" distB="0" distL="114300" distR="114300">
            <wp:extent cx="6633210" cy="9465310"/>
            <wp:effectExtent l="0" t="0" r="15240" b="2540"/>
            <wp:docPr id="3" name="图片 3" descr="5b4b97d18021755c2a807e5ca7d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b4b97d18021755c2a807e5ca7d0609"/>
                    <pic:cNvPicPr>
                      <a:picLocks noChangeAspect="1"/>
                    </pic:cNvPicPr>
                  </pic:nvPicPr>
                  <pic:blipFill>
                    <a:blip r:embed="rId4"/>
                    <a:stretch>
                      <a:fillRect/>
                    </a:stretch>
                  </pic:blipFill>
                  <pic:spPr>
                    <a:xfrm>
                      <a:off x="0" y="0"/>
                      <a:ext cx="6633210" cy="9465310"/>
                    </a:xfrm>
                    <a:prstGeom prst="rect">
                      <a:avLst/>
                    </a:prstGeom>
                  </pic:spPr>
                </pic:pic>
              </a:graphicData>
            </a:graphic>
          </wp:inline>
        </w:drawing>
      </w:r>
    </w:p>
    <w:p>
      <w:pPr>
        <w:rPr>
          <w:rFonts w:hint="eastAsia"/>
          <w:lang w:val="en-US" w:eastAsia="zh-CN"/>
        </w:rPr>
      </w:pPr>
      <w:r>
        <w:rPr>
          <w:rFonts w:hint="eastAsia"/>
          <w:lang w:val="en-US" w:eastAsia="zh-CN"/>
        </w:rPr>
        <w:drawing>
          <wp:inline distT="0" distB="0" distL="114300" distR="114300">
            <wp:extent cx="6098540" cy="8702675"/>
            <wp:effectExtent l="0" t="0" r="16510" b="3175"/>
            <wp:docPr id="4" name="图片 4" descr="3bb620a70840286d360f3a82fc4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bb620a70840286d360f3a82fc47826"/>
                    <pic:cNvPicPr>
                      <a:picLocks noChangeAspect="1"/>
                    </pic:cNvPicPr>
                  </pic:nvPicPr>
                  <pic:blipFill>
                    <a:blip r:embed="rId5"/>
                    <a:stretch>
                      <a:fillRect/>
                    </a:stretch>
                  </pic:blipFill>
                  <pic:spPr>
                    <a:xfrm>
                      <a:off x="0" y="0"/>
                      <a:ext cx="6098540" cy="8702675"/>
                    </a:xfrm>
                    <a:prstGeom prst="rect">
                      <a:avLst/>
                    </a:prstGeom>
                  </pic:spPr>
                </pic:pic>
              </a:graphicData>
            </a:graphic>
          </wp:inline>
        </w:drawing>
      </w:r>
    </w:p>
    <w:p>
      <w:pPr>
        <w:rPr>
          <w:rFonts w:hint="eastAsia"/>
          <w:lang w:val="en-US" w:eastAsia="zh-CN"/>
        </w:rPr>
      </w:pPr>
      <w:r>
        <w:rPr>
          <w:rFonts w:hint="eastAsia"/>
          <w:lang w:val="en-US" w:eastAsia="zh-CN"/>
        </w:rPr>
        <w:drawing>
          <wp:inline distT="0" distB="0" distL="114300" distR="114300">
            <wp:extent cx="5264785" cy="3950335"/>
            <wp:effectExtent l="0" t="0" r="12065" b="12065"/>
            <wp:docPr id="1" name="图片 1" descr="微信图片_2023101316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013162902"/>
                    <pic:cNvPicPr>
                      <a:picLocks noChangeAspect="1"/>
                    </pic:cNvPicPr>
                  </pic:nvPicPr>
                  <pic:blipFill>
                    <a:blip r:embed="rId6"/>
                    <a:stretch>
                      <a:fillRect/>
                    </a:stretch>
                  </pic:blipFill>
                  <pic:spPr>
                    <a:xfrm>
                      <a:off x="0" y="0"/>
                      <a:ext cx="5264785" cy="3950335"/>
                    </a:xfrm>
                    <a:prstGeom prst="rect">
                      <a:avLst/>
                    </a:prstGeom>
                  </pic:spPr>
                </pic:pic>
              </a:graphicData>
            </a:graphic>
          </wp:inline>
        </w:drawing>
      </w:r>
      <w:bookmarkStart w:id="0" w:name="_GoBack"/>
      <w:bookmarkEnd w:id="0"/>
    </w:p>
    <w:p>
      <w:pPr>
        <w:rPr>
          <w:rFonts w:hint="eastAsia"/>
          <w:lang w:val="en-US" w:eastAsia="zh-CN"/>
        </w:rPr>
      </w:pPr>
    </w:p>
    <w:p>
      <w:pPr>
        <w:rPr>
          <w:rFonts w:hint="eastAsia" w:eastAsiaTheme="minorEastAsia"/>
          <w:lang w:eastAsia="zh-CN"/>
        </w:rPr>
      </w:pPr>
      <w:r>
        <w:rPr>
          <w:rFonts w:hint="eastAsia"/>
          <w:lang w:val="en-US" w:eastAsia="zh-CN"/>
        </w:rPr>
        <w:drawing>
          <wp:inline distT="0" distB="0" distL="114300" distR="114300">
            <wp:extent cx="5264785" cy="3950335"/>
            <wp:effectExtent l="0" t="0" r="12065" b="12065"/>
            <wp:docPr id="2" name="图片 2" descr="微信图片_2023101316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13162618"/>
                    <pic:cNvPicPr>
                      <a:picLocks noChangeAspect="1"/>
                    </pic:cNvPicPr>
                  </pic:nvPicPr>
                  <pic:blipFill>
                    <a:blip r:embed="rId7"/>
                    <a:stretch>
                      <a:fillRect/>
                    </a:stretch>
                  </pic:blipFill>
                  <pic:spPr>
                    <a:xfrm>
                      <a:off x="0" y="0"/>
                      <a:ext cx="526478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106A9"/>
    <w:multiLevelType w:val="singleLevel"/>
    <w:tmpl w:val="289106A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2ZDc5ZmFmMWZiZjVlZWY2Y2JhNjhlMDM3NTZiNTAifQ=="/>
  </w:docVars>
  <w:rsids>
    <w:rsidRoot w:val="00000000"/>
    <w:rsid w:val="023E5D5D"/>
    <w:rsid w:val="05755EA4"/>
    <w:rsid w:val="08AE4799"/>
    <w:rsid w:val="098D37FA"/>
    <w:rsid w:val="09F81756"/>
    <w:rsid w:val="0EE97332"/>
    <w:rsid w:val="11333889"/>
    <w:rsid w:val="160475A2"/>
    <w:rsid w:val="1873257C"/>
    <w:rsid w:val="1DFB128B"/>
    <w:rsid w:val="1E0028E3"/>
    <w:rsid w:val="204068D2"/>
    <w:rsid w:val="247A4AA7"/>
    <w:rsid w:val="2F191EB9"/>
    <w:rsid w:val="3BE22BC1"/>
    <w:rsid w:val="3D313A90"/>
    <w:rsid w:val="444025D5"/>
    <w:rsid w:val="53BB6892"/>
    <w:rsid w:val="54B0031A"/>
    <w:rsid w:val="579B6B27"/>
    <w:rsid w:val="5F9732F2"/>
    <w:rsid w:val="66123FB9"/>
    <w:rsid w:val="664675E3"/>
    <w:rsid w:val="66E54C41"/>
    <w:rsid w:val="6B5E5F82"/>
    <w:rsid w:val="6DF826BE"/>
    <w:rsid w:val="71DD22F7"/>
    <w:rsid w:val="753059F7"/>
    <w:rsid w:val="7D965C0C"/>
    <w:rsid w:val="7F76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1410</Words>
  <Characters>1433</Characters>
  <Lines>0</Lines>
  <Paragraphs>0</Paragraphs>
  <TotalTime>5</TotalTime>
  <ScaleCrop>false</ScaleCrop>
  <LinksUpToDate>false</LinksUpToDate>
  <CharactersWithSpaces>1480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2022-10-17T09:28:00Z</dcterms:created>
  <dc:creator>Administrator</dc:creator>
  <cp:lastModifiedBy>笑清风</cp:lastModifiedBy>
  <cp:lastPrinted>2022-10-19T00:16:00Z</cp:lastPrinted>
  <dcterms:modified xsi:type="dcterms:W3CDTF">2023-10-14T01:52:14Z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650F480DD7734CF2B3C20FA39E0D7077</vt:lpwstr>
  </property>
</Properties>
</file>